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4D28A" w14:textId="77777777" w:rsidR="00C13C80" w:rsidRPr="00C13C80" w:rsidRDefault="00C13C80" w:rsidP="00C13C80">
      <w:pPr>
        <w:shd w:val="clear" w:color="auto" w:fill="8EAADB" w:themeFill="accent1" w:themeFillTint="99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</w:rPr>
      </w:pPr>
      <w:r w:rsidRPr="00C13C80">
        <w:rPr>
          <w:rFonts w:ascii="Times New Roman" w:eastAsia="Times New Roman" w:hAnsi="Times New Roman" w:cs="Times New Roman"/>
          <w:kern w:val="36"/>
          <w:sz w:val="40"/>
          <w:szCs w:val="40"/>
        </w:rPr>
        <w:t>HODOGRAM OSTVARIVANJA PRAVA NA PRIZNANJE TJESNOG OŠTEĆENJA I PRAVA TEMELJEM TOGA STANJA</w:t>
      </w:r>
    </w:p>
    <w:p w14:paraId="2EAF55C2" w14:textId="77777777" w:rsidR="00A67C0D" w:rsidRDefault="00A67C0D" w:rsidP="00C13C80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i/>
          <w:iCs/>
          <w:color w:val="141412"/>
          <w:sz w:val="24"/>
          <w:szCs w:val="24"/>
        </w:rPr>
      </w:pPr>
    </w:p>
    <w:p w14:paraId="194F86AB" w14:textId="7041FDB7" w:rsidR="00C13C80" w:rsidRPr="00A67C0D" w:rsidRDefault="00C13C80" w:rsidP="00C13C80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</w:rPr>
      </w:pPr>
      <w:r w:rsidRPr="00C13C80">
        <w:rPr>
          <w:rFonts w:ascii="Source Sans Pro" w:eastAsia="Times New Roman" w:hAnsi="Source Sans Pro" w:cs="Times New Roman"/>
          <w:i/>
          <w:iCs/>
          <w:color w:val="141412"/>
          <w:sz w:val="24"/>
          <w:szCs w:val="24"/>
        </w:rPr>
        <w:t> </w:t>
      </w:r>
      <w:proofErr w:type="spellStart"/>
      <w:r>
        <w:rPr>
          <w:rFonts w:ascii="Source Sans Pro" w:eastAsia="Times New Roman" w:hAnsi="Source Sans Pro" w:cs="Times New Roman"/>
          <w:i/>
          <w:iCs/>
          <w:color w:val="141412"/>
          <w:sz w:val="24"/>
          <w:szCs w:val="24"/>
        </w:rPr>
        <w:t>Tekst</w:t>
      </w:r>
      <w:proofErr w:type="spellEnd"/>
      <w:r>
        <w:rPr>
          <w:rFonts w:ascii="Source Sans Pro" w:eastAsia="Times New Roman" w:hAnsi="Source Sans Pro" w:cs="Times New Roman"/>
          <w:i/>
          <w:iCs/>
          <w:color w:val="141412"/>
          <w:sz w:val="24"/>
          <w:szCs w:val="24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i/>
          <w:iCs/>
          <w:color w:val="141412"/>
          <w:sz w:val="24"/>
          <w:szCs w:val="24"/>
        </w:rPr>
        <w:t>preuzet</w:t>
      </w:r>
      <w:proofErr w:type="spellEnd"/>
      <w:r>
        <w:rPr>
          <w:rFonts w:ascii="Source Sans Pro" w:eastAsia="Times New Roman" w:hAnsi="Source Sans Pro" w:cs="Times New Roman"/>
          <w:i/>
          <w:iCs/>
          <w:color w:val="141412"/>
          <w:sz w:val="24"/>
          <w:szCs w:val="24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i/>
          <w:iCs/>
          <w:color w:val="141412"/>
          <w:sz w:val="24"/>
          <w:szCs w:val="24"/>
        </w:rPr>
        <w:t>sa</w:t>
      </w:r>
      <w:proofErr w:type="spellEnd"/>
      <w:r>
        <w:rPr>
          <w:rFonts w:ascii="Source Sans Pro" w:eastAsia="Times New Roman" w:hAnsi="Source Sans Pro" w:cs="Times New Roman"/>
          <w:i/>
          <w:iCs/>
          <w:color w:val="141412"/>
          <w:sz w:val="24"/>
          <w:szCs w:val="24"/>
        </w:rPr>
        <w:t xml:space="preserve">: </w:t>
      </w:r>
      <w:hyperlink r:id="rId5" w:history="1">
        <w:r w:rsidRPr="004707C4">
          <w:rPr>
            <w:rStyle w:val="Hyperlink"/>
            <w:rFonts w:ascii="Source Sans Pro" w:eastAsia="Times New Roman" w:hAnsi="Source Sans Pro" w:cs="Times New Roman"/>
            <w:i/>
            <w:iCs/>
            <w:sz w:val="24"/>
            <w:szCs w:val="24"/>
          </w:rPr>
          <w:t>https://pubweb.carnet.hr/udrugajakaosijek2016/2019/05/23/hodogram-ostvarivanja-prava-na-priznanje-tjesnog-ostecenja-i-prava-temeljem-toga-stanja/</w:t>
        </w:r>
      </w:hyperlink>
      <w:r>
        <w:rPr>
          <w:rFonts w:ascii="Source Sans Pro" w:eastAsia="Times New Roman" w:hAnsi="Source Sans Pro" w:cs="Times New Roman"/>
          <w:i/>
          <w:iCs/>
          <w:color w:val="141412"/>
          <w:sz w:val="24"/>
          <w:szCs w:val="24"/>
        </w:rPr>
        <w:t xml:space="preserve"> [23.svibnja 2019.] </w:t>
      </w:r>
      <w:r w:rsidRPr="00C13C80">
        <w:rPr>
          <w:rFonts w:ascii="Source Sans Pro" w:eastAsia="Times New Roman" w:hAnsi="Source Sans Pro" w:cs="Times New Roman"/>
          <w:b/>
          <w:bCs/>
          <w:color w:val="141412"/>
          <w:sz w:val="24"/>
          <w:szCs w:val="24"/>
        </w:rPr>
        <w:t>UDRUGA ŽENA OBOLJELIH I LIJE</w:t>
      </w:r>
      <w:r w:rsidRPr="00C13C80">
        <w:rPr>
          <w:rFonts w:ascii="Calibri" w:eastAsia="Times New Roman" w:hAnsi="Calibri" w:cs="Calibri"/>
          <w:b/>
          <w:bCs/>
          <w:color w:val="141412"/>
          <w:sz w:val="24"/>
          <w:szCs w:val="24"/>
        </w:rPr>
        <w:t>Č</w:t>
      </w:r>
      <w:r w:rsidRPr="00C13C80">
        <w:rPr>
          <w:rFonts w:ascii="Source Sans Pro" w:eastAsia="Times New Roman" w:hAnsi="Source Sans Pro" w:cs="Times New Roman"/>
          <w:b/>
          <w:bCs/>
          <w:color w:val="141412"/>
          <w:sz w:val="24"/>
          <w:szCs w:val="24"/>
        </w:rPr>
        <w:t xml:space="preserve">ENIH OD KARCINOMA JAJNIKA </w:t>
      </w:r>
      <w:r w:rsidRPr="00C13C80">
        <w:rPr>
          <w:rFonts w:ascii="Source Sans Pro" w:eastAsia="Times New Roman" w:hAnsi="Source Sans Pro" w:cs="Source Sans Pro"/>
          <w:b/>
          <w:bCs/>
          <w:color w:val="141412"/>
          <w:sz w:val="24"/>
          <w:szCs w:val="24"/>
        </w:rPr>
        <w:t>„</w:t>
      </w:r>
      <w:r w:rsidRPr="00C13C80">
        <w:rPr>
          <w:rFonts w:ascii="Source Sans Pro" w:eastAsia="Times New Roman" w:hAnsi="Source Sans Pro" w:cs="Times New Roman"/>
          <w:b/>
          <w:bCs/>
          <w:color w:val="141412"/>
          <w:sz w:val="24"/>
          <w:szCs w:val="24"/>
        </w:rPr>
        <w:t>JA KA</w:t>
      </w:r>
      <w:r>
        <w:rPr>
          <w:rFonts w:ascii="Source Sans Pro" w:eastAsia="Times New Roman" w:hAnsi="Source Sans Pro" w:cs="Source Sans Pro"/>
          <w:b/>
          <w:bCs/>
          <w:color w:val="141412"/>
          <w:sz w:val="24"/>
          <w:szCs w:val="24"/>
        </w:rPr>
        <w:t xml:space="preserve">” </w:t>
      </w:r>
      <w:r w:rsidRPr="00C13C80">
        <w:rPr>
          <w:rFonts w:ascii="Source Sans Pro" w:eastAsia="Times New Roman" w:hAnsi="Source Sans Pro" w:cs="Times New Roman"/>
          <w:b/>
          <w:bCs/>
          <w:color w:val="141412"/>
          <w:sz w:val="24"/>
          <w:szCs w:val="24"/>
        </w:rPr>
        <w:t>OSIJEK</w:t>
      </w:r>
      <w:r>
        <w:rPr>
          <w:rFonts w:ascii="Source Sans Pro" w:eastAsia="Times New Roman" w:hAnsi="Source Sans Pro" w:cs="Times New Roman"/>
          <w:b/>
          <w:bCs/>
          <w:color w:val="141412"/>
          <w:sz w:val="24"/>
          <w:szCs w:val="24"/>
        </w:rPr>
        <w:t>.</w:t>
      </w:r>
    </w:p>
    <w:p w14:paraId="6EE56BE3" w14:textId="0060B6C0" w:rsidR="00C13C80" w:rsidRDefault="00C13C80" w:rsidP="00C13C80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b/>
          <w:bCs/>
          <w:color w:val="141412"/>
          <w:sz w:val="24"/>
          <w:szCs w:val="24"/>
        </w:rPr>
      </w:pPr>
      <w:r w:rsidRPr="00C13C80">
        <w:rPr>
          <w:rFonts w:ascii="Source Sans Pro" w:eastAsia="Times New Roman" w:hAnsi="Source Sans Pro" w:cs="Times New Roman"/>
          <w:b/>
          <w:bCs/>
          <w:color w:val="141412"/>
          <w:sz w:val="24"/>
          <w:szCs w:val="24"/>
        </w:rPr>
        <w:t>ŠTO JE TJELESNO OŠTE</w:t>
      </w:r>
      <w:r w:rsidRPr="00C13C80">
        <w:rPr>
          <w:rFonts w:ascii="Calibri" w:eastAsia="Times New Roman" w:hAnsi="Calibri" w:cs="Calibri"/>
          <w:b/>
          <w:bCs/>
          <w:color w:val="141412"/>
          <w:sz w:val="24"/>
          <w:szCs w:val="24"/>
        </w:rPr>
        <w:t>Ć</w:t>
      </w:r>
      <w:r w:rsidRPr="00C13C80">
        <w:rPr>
          <w:rFonts w:ascii="Source Sans Pro" w:eastAsia="Times New Roman" w:hAnsi="Source Sans Pro" w:cs="Times New Roman"/>
          <w:b/>
          <w:bCs/>
          <w:color w:val="141412"/>
          <w:sz w:val="24"/>
          <w:szCs w:val="24"/>
        </w:rPr>
        <w:t>ENJE?</w:t>
      </w:r>
    </w:p>
    <w:p w14:paraId="7268D3C8" w14:textId="3E84C95F" w:rsidR="00C13C80" w:rsidRPr="00A67C0D" w:rsidRDefault="00C13C80" w:rsidP="00C13C80">
      <w:pPr>
        <w:pStyle w:val="ListParagraph"/>
        <w:numPr>
          <w:ilvl w:val="0"/>
          <w:numId w:val="13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</w:rPr>
      </w:pPr>
      <w:proofErr w:type="spellStart"/>
      <w:r w:rsidRPr="00A67C0D">
        <w:rPr>
          <w:rFonts w:ascii="Times New Roman" w:eastAsia="Times New Roman" w:hAnsi="Times New Roman" w:cs="Times New Roman"/>
          <w:color w:val="141412"/>
          <w:sz w:val="24"/>
          <w:szCs w:val="24"/>
        </w:rPr>
        <w:t>G</w:t>
      </w:r>
      <w:r w:rsidRPr="00A67C0D">
        <w:rPr>
          <w:rFonts w:ascii="Times New Roman" w:eastAsia="Times New Roman" w:hAnsi="Times New Roman" w:cs="Times New Roman"/>
          <w:color w:val="141412"/>
          <w:sz w:val="24"/>
          <w:szCs w:val="24"/>
        </w:rPr>
        <w:t>ubitak</w:t>
      </w:r>
      <w:proofErr w:type="spellEnd"/>
    </w:p>
    <w:p w14:paraId="3A918449" w14:textId="241331C8" w:rsidR="00C13C80" w:rsidRPr="00A67C0D" w:rsidRDefault="00C13C80" w:rsidP="00C13C80">
      <w:pPr>
        <w:pStyle w:val="ListParagraph"/>
        <w:numPr>
          <w:ilvl w:val="0"/>
          <w:numId w:val="13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</w:rPr>
      </w:pPr>
      <w:proofErr w:type="spellStart"/>
      <w:r w:rsidRPr="00A67C0D">
        <w:rPr>
          <w:rFonts w:ascii="Times New Roman" w:eastAsia="Times New Roman" w:hAnsi="Times New Roman" w:cs="Times New Roman"/>
          <w:color w:val="141412"/>
          <w:sz w:val="24"/>
          <w:szCs w:val="24"/>
        </w:rPr>
        <w:t>bitnije</w:t>
      </w:r>
      <w:proofErr w:type="spellEnd"/>
      <w:r w:rsidRPr="00A67C0D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A67C0D">
        <w:rPr>
          <w:rFonts w:ascii="Times New Roman" w:eastAsia="Times New Roman" w:hAnsi="Times New Roman" w:cs="Times New Roman"/>
          <w:color w:val="141412"/>
          <w:sz w:val="24"/>
          <w:szCs w:val="24"/>
        </w:rPr>
        <w:t>oštećenje</w:t>
      </w:r>
      <w:proofErr w:type="spellEnd"/>
    </w:p>
    <w:p w14:paraId="02D05A53" w14:textId="0DBD03C5" w:rsidR="00C13C80" w:rsidRPr="00A67C0D" w:rsidRDefault="00C13C80" w:rsidP="00C13C80">
      <w:pPr>
        <w:pStyle w:val="ListParagraph"/>
        <w:numPr>
          <w:ilvl w:val="0"/>
          <w:numId w:val="13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</w:rPr>
      </w:pPr>
      <w:proofErr w:type="spellStart"/>
      <w:r w:rsidRPr="00A67C0D">
        <w:rPr>
          <w:rFonts w:ascii="Times New Roman" w:eastAsia="Times New Roman" w:hAnsi="Times New Roman" w:cs="Times New Roman"/>
          <w:color w:val="141412"/>
          <w:sz w:val="24"/>
          <w:szCs w:val="24"/>
        </w:rPr>
        <w:t>znatnija</w:t>
      </w:r>
      <w:proofErr w:type="spellEnd"/>
      <w:r w:rsidRPr="00A67C0D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A67C0D">
        <w:rPr>
          <w:rFonts w:ascii="Times New Roman" w:eastAsia="Times New Roman" w:hAnsi="Times New Roman" w:cs="Times New Roman"/>
          <w:color w:val="141412"/>
          <w:sz w:val="24"/>
          <w:szCs w:val="24"/>
        </w:rPr>
        <w:t>onesposobljenost</w:t>
      </w:r>
      <w:proofErr w:type="spellEnd"/>
      <w:r w:rsidRPr="00A67C0D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A67C0D">
        <w:rPr>
          <w:rFonts w:ascii="Times New Roman" w:eastAsia="Times New Roman" w:hAnsi="Times New Roman" w:cs="Times New Roman"/>
          <w:color w:val="141412"/>
          <w:sz w:val="24"/>
          <w:szCs w:val="24"/>
        </w:rPr>
        <w:t>pojedinog</w:t>
      </w:r>
      <w:proofErr w:type="spellEnd"/>
      <w:r w:rsidRPr="00A67C0D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organa </w:t>
      </w:r>
      <w:proofErr w:type="spellStart"/>
      <w:r w:rsidRPr="00A67C0D">
        <w:rPr>
          <w:rFonts w:ascii="Times New Roman" w:eastAsia="Times New Roman" w:hAnsi="Times New Roman" w:cs="Times New Roman"/>
          <w:color w:val="141412"/>
          <w:sz w:val="24"/>
          <w:szCs w:val="24"/>
        </w:rPr>
        <w:t>ili</w:t>
      </w:r>
      <w:proofErr w:type="spellEnd"/>
      <w:r w:rsidRPr="00A67C0D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A67C0D">
        <w:rPr>
          <w:rFonts w:ascii="Times New Roman" w:eastAsia="Times New Roman" w:hAnsi="Times New Roman" w:cs="Times New Roman"/>
          <w:color w:val="141412"/>
          <w:sz w:val="24"/>
          <w:szCs w:val="24"/>
        </w:rPr>
        <w:t>dijelova</w:t>
      </w:r>
      <w:proofErr w:type="spellEnd"/>
      <w:r w:rsidRPr="00A67C0D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A67C0D">
        <w:rPr>
          <w:rFonts w:ascii="Times New Roman" w:eastAsia="Times New Roman" w:hAnsi="Times New Roman" w:cs="Times New Roman"/>
          <w:color w:val="141412"/>
          <w:sz w:val="24"/>
          <w:szCs w:val="24"/>
        </w:rPr>
        <w:t>tijela</w:t>
      </w:r>
      <w:proofErr w:type="spellEnd"/>
      <w:r w:rsidRPr="00A67C0D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, </w:t>
      </w:r>
      <w:proofErr w:type="spellStart"/>
      <w:r w:rsidRPr="00A67C0D">
        <w:rPr>
          <w:rFonts w:ascii="Times New Roman" w:eastAsia="Times New Roman" w:hAnsi="Times New Roman" w:cs="Times New Roman"/>
          <w:color w:val="141412"/>
          <w:sz w:val="24"/>
          <w:szCs w:val="24"/>
        </w:rPr>
        <w:t>mentalno</w:t>
      </w:r>
      <w:proofErr w:type="spellEnd"/>
      <w:r w:rsidRPr="00A67C0D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A67C0D">
        <w:rPr>
          <w:rFonts w:ascii="Times New Roman" w:eastAsia="Times New Roman" w:hAnsi="Times New Roman" w:cs="Times New Roman"/>
          <w:color w:val="141412"/>
          <w:sz w:val="24"/>
          <w:szCs w:val="24"/>
        </w:rPr>
        <w:t>ili</w:t>
      </w:r>
      <w:proofErr w:type="spellEnd"/>
      <w:r w:rsidRPr="00A67C0D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A67C0D">
        <w:rPr>
          <w:rFonts w:ascii="Times New Roman" w:eastAsia="Times New Roman" w:hAnsi="Times New Roman" w:cs="Times New Roman"/>
          <w:color w:val="141412"/>
          <w:sz w:val="24"/>
          <w:szCs w:val="24"/>
        </w:rPr>
        <w:t>intelektualno</w:t>
      </w:r>
      <w:proofErr w:type="spellEnd"/>
      <w:r w:rsidRPr="00A67C0D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A67C0D">
        <w:rPr>
          <w:rFonts w:ascii="Times New Roman" w:eastAsia="Times New Roman" w:hAnsi="Times New Roman" w:cs="Times New Roman"/>
          <w:color w:val="141412"/>
          <w:sz w:val="24"/>
          <w:szCs w:val="24"/>
        </w:rPr>
        <w:t>oštećenje</w:t>
      </w:r>
      <w:proofErr w:type="spellEnd"/>
    </w:p>
    <w:p w14:paraId="74652634" w14:textId="79C09392" w:rsidR="00C13C80" w:rsidRPr="00C13C80" w:rsidRDefault="00C13C80" w:rsidP="00C13C80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Osoba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koja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ima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tjelesno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oštećenje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otežano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obavlja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svakodnevne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poslove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. Za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postizanje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zadovoljenje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svakodnevnih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životnih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potreba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kod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osobe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s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tjelesnim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oštećenjem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potreban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je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veći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napor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.</w:t>
      </w:r>
      <w:r w:rsidRPr="00A67C0D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Tjelesno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oštećenje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postoji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bez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obzira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na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to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uzrokuje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li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ili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ne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uzrokuje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smanjenje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ili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gubitak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radne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sposobnosti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.</w:t>
      </w:r>
    </w:p>
    <w:p w14:paraId="74B2683E" w14:textId="39BA9A1F" w:rsidR="00C13C80" w:rsidRPr="00C13C80" w:rsidRDefault="00C13C80" w:rsidP="00C13C8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 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Tjelesno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oštećenje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invalidnost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nisu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istoznačnice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, to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su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dva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stanja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.</w:t>
      </w:r>
    </w:p>
    <w:p w14:paraId="2D0B5E7F" w14:textId="04589CB1" w:rsidR="00C13C80" w:rsidRPr="00C13C80" w:rsidRDefault="00C13C80" w:rsidP="00C13C8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Tjelesno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oštećenje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prema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svojoj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težini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može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uzrokovati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invalidnost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,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ali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ono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samo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po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sebi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nije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nužno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invalidnost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.</w:t>
      </w:r>
    </w:p>
    <w:p w14:paraId="7E105446" w14:textId="4A0519DA" w:rsidR="00C13C80" w:rsidRPr="00C13C80" w:rsidRDefault="00C13C80" w:rsidP="00C13C8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Osobe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s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invaliditetom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ne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moraju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imati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tjelesno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oštećenje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.</w:t>
      </w:r>
    </w:p>
    <w:p w14:paraId="220EECAD" w14:textId="44412326" w:rsidR="00C13C80" w:rsidRPr="00C13C80" w:rsidRDefault="00C13C80" w:rsidP="00C13C8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r w:rsidRPr="00C13C80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</w:rPr>
        <w:t>POSTUPAK UTVRĐIVANJA POSTOJANJA TJELESNO OŠTEĆENJA IZ PODRUČJA SOCIJALNE SKRBI I MIROVINSKOG OSIGURANJA</w:t>
      </w:r>
    </w:p>
    <w:p w14:paraId="0B13BF79" w14:textId="354835BC" w:rsidR="00C13C80" w:rsidRPr="00C13C80" w:rsidRDefault="00C13C80" w:rsidP="00C13C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proofErr w:type="spellStart"/>
      <w:r w:rsidRPr="00C13C80">
        <w:rPr>
          <w:rFonts w:ascii="Times New Roman" w:eastAsia="Times New Roman" w:hAnsi="Times New Roman" w:cs="Times New Roman"/>
          <w:b/>
          <w:bCs/>
          <w:i/>
          <w:iCs/>
          <w:color w:val="141412"/>
          <w:sz w:val="24"/>
          <w:szCs w:val="24"/>
          <w:u w:val="single"/>
        </w:rPr>
        <w:t>Tko</w:t>
      </w:r>
      <w:proofErr w:type="spellEnd"/>
      <w:r w:rsidRPr="00C13C80">
        <w:rPr>
          <w:rFonts w:ascii="Times New Roman" w:eastAsia="Times New Roman" w:hAnsi="Times New Roman" w:cs="Times New Roman"/>
          <w:b/>
          <w:bCs/>
          <w:i/>
          <w:iCs/>
          <w:color w:val="141412"/>
          <w:sz w:val="24"/>
          <w:szCs w:val="24"/>
          <w:u w:val="single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b/>
          <w:bCs/>
          <w:i/>
          <w:iCs/>
          <w:color w:val="141412"/>
          <w:sz w:val="24"/>
          <w:szCs w:val="24"/>
          <w:u w:val="single"/>
        </w:rPr>
        <w:t>pokreće</w:t>
      </w:r>
      <w:proofErr w:type="spellEnd"/>
      <w:r w:rsidRPr="00C13C80">
        <w:rPr>
          <w:rFonts w:ascii="Times New Roman" w:eastAsia="Times New Roman" w:hAnsi="Times New Roman" w:cs="Times New Roman"/>
          <w:b/>
          <w:bCs/>
          <w:i/>
          <w:iCs/>
          <w:color w:val="141412"/>
          <w:sz w:val="24"/>
          <w:szCs w:val="24"/>
          <w:u w:val="single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b/>
          <w:bCs/>
          <w:i/>
          <w:iCs/>
          <w:color w:val="141412"/>
          <w:sz w:val="24"/>
          <w:szCs w:val="24"/>
          <w:u w:val="single"/>
        </w:rPr>
        <w:t>postupak</w:t>
      </w:r>
      <w:proofErr w:type="spellEnd"/>
      <w:r w:rsidRPr="00C13C80">
        <w:rPr>
          <w:rFonts w:ascii="Times New Roman" w:eastAsia="Times New Roman" w:hAnsi="Times New Roman" w:cs="Times New Roman"/>
          <w:b/>
          <w:bCs/>
          <w:i/>
          <w:iCs/>
          <w:color w:val="141412"/>
          <w:sz w:val="24"/>
          <w:szCs w:val="24"/>
          <w:u w:val="single"/>
        </w:rPr>
        <w:t xml:space="preserve"> za </w:t>
      </w:r>
      <w:proofErr w:type="spellStart"/>
      <w:r w:rsidRPr="00C13C80">
        <w:rPr>
          <w:rFonts w:ascii="Times New Roman" w:eastAsia="Times New Roman" w:hAnsi="Times New Roman" w:cs="Times New Roman"/>
          <w:b/>
          <w:bCs/>
          <w:i/>
          <w:iCs/>
          <w:color w:val="141412"/>
          <w:sz w:val="24"/>
          <w:szCs w:val="24"/>
          <w:u w:val="single"/>
        </w:rPr>
        <w:t>utvrđivanje</w:t>
      </w:r>
      <w:proofErr w:type="spellEnd"/>
      <w:r w:rsidRPr="00C13C80">
        <w:rPr>
          <w:rFonts w:ascii="Times New Roman" w:eastAsia="Times New Roman" w:hAnsi="Times New Roman" w:cs="Times New Roman"/>
          <w:b/>
          <w:bCs/>
          <w:i/>
          <w:iCs/>
          <w:color w:val="141412"/>
          <w:sz w:val="24"/>
          <w:szCs w:val="24"/>
          <w:u w:val="single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b/>
          <w:bCs/>
          <w:i/>
          <w:iCs/>
          <w:color w:val="141412"/>
          <w:sz w:val="24"/>
          <w:szCs w:val="24"/>
          <w:u w:val="single"/>
        </w:rPr>
        <w:t>tjelesnog</w:t>
      </w:r>
      <w:proofErr w:type="spellEnd"/>
      <w:r w:rsidRPr="00C13C80">
        <w:rPr>
          <w:rFonts w:ascii="Times New Roman" w:eastAsia="Times New Roman" w:hAnsi="Times New Roman" w:cs="Times New Roman"/>
          <w:b/>
          <w:bCs/>
          <w:i/>
          <w:iCs/>
          <w:color w:val="141412"/>
          <w:sz w:val="24"/>
          <w:szCs w:val="24"/>
          <w:u w:val="single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b/>
          <w:bCs/>
          <w:i/>
          <w:iCs/>
          <w:color w:val="141412"/>
          <w:sz w:val="24"/>
          <w:szCs w:val="24"/>
          <w:u w:val="single"/>
        </w:rPr>
        <w:t>oštećenja</w:t>
      </w:r>
      <w:proofErr w:type="spellEnd"/>
      <w:r w:rsidRPr="00C13C80">
        <w:rPr>
          <w:rFonts w:ascii="Times New Roman" w:eastAsia="Times New Roman" w:hAnsi="Times New Roman" w:cs="Times New Roman"/>
          <w:b/>
          <w:bCs/>
          <w:i/>
          <w:iCs/>
          <w:color w:val="141412"/>
          <w:sz w:val="24"/>
          <w:szCs w:val="24"/>
          <w:u w:val="single"/>
        </w:rPr>
        <w:t>?</w:t>
      </w:r>
    </w:p>
    <w:p w14:paraId="0FA53AE9" w14:textId="77777777" w:rsidR="00C13C80" w:rsidRPr="00C13C80" w:rsidRDefault="00C13C80" w:rsidP="00C13C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Osoba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kod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koje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nastane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gubitak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,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bitnije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oštećenje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ili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znatnija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onesposobljenost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pojedinog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organa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ili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dijela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tijela</w:t>
      </w:r>
      <w:proofErr w:type="spellEnd"/>
    </w:p>
    <w:p w14:paraId="50D1A7BA" w14:textId="77777777" w:rsidR="00C13C80" w:rsidRPr="00C13C80" w:rsidRDefault="00C13C80" w:rsidP="00C13C8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 </w:t>
      </w:r>
    </w:p>
    <w:p w14:paraId="5CD16475" w14:textId="626B4A89" w:rsidR="00C13C80" w:rsidRPr="00C13C80" w:rsidRDefault="00C13C80" w:rsidP="00C13C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lastRenderedPageBreak/>
        <w:t>Zakonski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zastupnik</w:t>
      </w:r>
      <w:proofErr w:type="spellEnd"/>
    </w:p>
    <w:p w14:paraId="0E6357AF" w14:textId="1E6F537D" w:rsidR="00C13C80" w:rsidRPr="00C13C80" w:rsidRDefault="00C13C80" w:rsidP="00C13C8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Zahtjev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se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podnosi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na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tiskanici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zahtjeva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za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priznavanje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prava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na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naknadu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zbog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tjelesnog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oštećenja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.  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Tiskanica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se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može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naći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u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područnim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službama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Hrvatskog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zavoda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za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mirovinsko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osiguranje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(u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daljem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tekstu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HZMO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ili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u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Narodnim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novinama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.</w:t>
      </w:r>
    </w:p>
    <w:p w14:paraId="4A6D59F9" w14:textId="27685FEB" w:rsidR="00C13C80" w:rsidRPr="00C13C80" w:rsidRDefault="00C13C80" w:rsidP="00C13C8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Ne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postoji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tiskanica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zahtjev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za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utvrđivanje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tjelesnog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oštećenj</w:t>
      </w:r>
      <w:proofErr w:type="spellEnd"/>
    </w:p>
    <w:p w14:paraId="01A72691" w14:textId="7C797C43" w:rsidR="00C13C80" w:rsidRPr="00C13C80" w:rsidRDefault="00C13C80" w:rsidP="00C13C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proofErr w:type="spellStart"/>
      <w:r w:rsidRPr="00C13C80">
        <w:rPr>
          <w:rFonts w:ascii="Times New Roman" w:eastAsia="Times New Roman" w:hAnsi="Times New Roman" w:cs="Times New Roman"/>
          <w:b/>
          <w:bCs/>
          <w:i/>
          <w:iCs/>
          <w:color w:val="141412"/>
          <w:sz w:val="24"/>
          <w:szCs w:val="24"/>
          <w:u w:val="single"/>
        </w:rPr>
        <w:t>Što</w:t>
      </w:r>
      <w:proofErr w:type="spellEnd"/>
      <w:r w:rsidRPr="00C13C80">
        <w:rPr>
          <w:rFonts w:ascii="Times New Roman" w:eastAsia="Times New Roman" w:hAnsi="Times New Roman" w:cs="Times New Roman"/>
          <w:b/>
          <w:bCs/>
          <w:i/>
          <w:iCs/>
          <w:color w:val="141412"/>
          <w:sz w:val="24"/>
          <w:szCs w:val="24"/>
          <w:u w:val="single"/>
        </w:rPr>
        <w:t xml:space="preserve"> se </w:t>
      </w:r>
      <w:proofErr w:type="spellStart"/>
      <w:r w:rsidRPr="00C13C80">
        <w:rPr>
          <w:rFonts w:ascii="Times New Roman" w:eastAsia="Times New Roman" w:hAnsi="Times New Roman" w:cs="Times New Roman"/>
          <w:b/>
          <w:bCs/>
          <w:i/>
          <w:iCs/>
          <w:color w:val="141412"/>
          <w:sz w:val="24"/>
          <w:szCs w:val="24"/>
          <w:u w:val="single"/>
        </w:rPr>
        <w:t>prilaže</w:t>
      </w:r>
      <w:proofErr w:type="spellEnd"/>
      <w:r w:rsidRPr="00C13C80">
        <w:rPr>
          <w:rFonts w:ascii="Times New Roman" w:eastAsia="Times New Roman" w:hAnsi="Times New Roman" w:cs="Times New Roman"/>
          <w:b/>
          <w:bCs/>
          <w:i/>
          <w:iCs/>
          <w:color w:val="141412"/>
          <w:sz w:val="24"/>
          <w:szCs w:val="24"/>
          <w:u w:val="single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b/>
          <w:bCs/>
          <w:i/>
          <w:iCs/>
          <w:color w:val="141412"/>
          <w:sz w:val="24"/>
          <w:szCs w:val="24"/>
          <w:u w:val="single"/>
        </w:rPr>
        <w:t>uz</w:t>
      </w:r>
      <w:proofErr w:type="spellEnd"/>
      <w:r w:rsidRPr="00C13C80">
        <w:rPr>
          <w:rFonts w:ascii="Times New Roman" w:eastAsia="Times New Roman" w:hAnsi="Times New Roman" w:cs="Times New Roman"/>
          <w:b/>
          <w:bCs/>
          <w:i/>
          <w:iCs/>
          <w:color w:val="141412"/>
          <w:sz w:val="24"/>
          <w:szCs w:val="24"/>
          <w:u w:val="single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b/>
          <w:bCs/>
          <w:i/>
          <w:iCs/>
          <w:color w:val="141412"/>
          <w:sz w:val="24"/>
          <w:szCs w:val="24"/>
          <w:u w:val="single"/>
        </w:rPr>
        <w:t>zahtjev</w:t>
      </w:r>
      <w:proofErr w:type="spellEnd"/>
      <w:r w:rsidRPr="00C13C80">
        <w:rPr>
          <w:rFonts w:ascii="Times New Roman" w:eastAsia="Times New Roman" w:hAnsi="Times New Roman" w:cs="Times New Roman"/>
          <w:b/>
          <w:bCs/>
          <w:i/>
          <w:iCs/>
          <w:color w:val="141412"/>
          <w:sz w:val="24"/>
          <w:szCs w:val="24"/>
          <w:u w:val="single"/>
        </w:rPr>
        <w:t>?</w:t>
      </w:r>
    </w:p>
    <w:p w14:paraId="047F4692" w14:textId="77777777" w:rsidR="00C13C80" w:rsidRPr="00C13C80" w:rsidRDefault="00C13C80" w:rsidP="00C13C8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Uz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zahtjev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se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prilaže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medicinska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dokumentacija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:</w:t>
      </w:r>
    </w:p>
    <w:p w14:paraId="51781CCB" w14:textId="5B55AE8E" w:rsidR="00C13C80" w:rsidRPr="00C13C80" w:rsidRDefault="00C13C80" w:rsidP="00C13C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otpusno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pismo (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iz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koga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se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vidi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dijagnoza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,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tijek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liječenja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, koji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medicinski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zahvati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su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poduzeti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)</w:t>
      </w:r>
    </w:p>
    <w:p w14:paraId="6F70997C" w14:textId="43968C46" w:rsidR="00C13C80" w:rsidRPr="00C13C80" w:rsidRDefault="00C13C80" w:rsidP="00C13C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noviji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specijalistički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nalazi</w:t>
      </w:r>
      <w:proofErr w:type="spellEnd"/>
    </w:p>
    <w:p w14:paraId="6D32E92F" w14:textId="07D4C3A5" w:rsidR="00C13C80" w:rsidRPr="00C13C80" w:rsidRDefault="00C13C80" w:rsidP="00C13C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prijava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ozljede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na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radu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(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ako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je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tjelesno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oštećenje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nastalo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uslijed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ozljede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zadobivene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na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radu</w:t>
      </w:r>
      <w:proofErr w:type="spellEnd"/>
    </w:p>
    <w:p w14:paraId="1313DB95" w14:textId="2A6106AB" w:rsidR="00C13C80" w:rsidRPr="00C13C80" w:rsidRDefault="00C13C80" w:rsidP="00C13C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proofErr w:type="spellStart"/>
      <w:r w:rsidRPr="00C13C80">
        <w:rPr>
          <w:rFonts w:ascii="Times New Roman" w:eastAsia="Times New Roman" w:hAnsi="Times New Roman" w:cs="Times New Roman"/>
          <w:b/>
          <w:bCs/>
          <w:i/>
          <w:iCs/>
          <w:color w:val="141412"/>
          <w:sz w:val="24"/>
          <w:szCs w:val="24"/>
          <w:u w:val="single"/>
        </w:rPr>
        <w:t>Kome</w:t>
      </w:r>
      <w:proofErr w:type="spellEnd"/>
      <w:r w:rsidRPr="00C13C80">
        <w:rPr>
          <w:rFonts w:ascii="Times New Roman" w:eastAsia="Times New Roman" w:hAnsi="Times New Roman" w:cs="Times New Roman"/>
          <w:b/>
          <w:bCs/>
          <w:i/>
          <w:iCs/>
          <w:color w:val="141412"/>
          <w:sz w:val="24"/>
          <w:szCs w:val="24"/>
          <w:u w:val="single"/>
        </w:rPr>
        <w:t xml:space="preserve"> se </w:t>
      </w:r>
      <w:proofErr w:type="spellStart"/>
      <w:r w:rsidRPr="00C13C80">
        <w:rPr>
          <w:rFonts w:ascii="Times New Roman" w:eastAsia="Times New Roman" w:hAnsi="Times New Roman" w:cs="Times New Roman"/>
          <w:b/>
          <w:bCs/>
          <w:i/>
          <w:iCs/>
          <w:color w:val="141412"/>
          <w:sz w:val="24"/>
          <w:szCs w:val="24"/>
          <w:u w:val="single"/>
        </w:rPr>
        <w:t>podnosi</w:t>
      </w:r>
      <w:proofErr w:type="spellEnd"/>
      <w:r w:rsidRPr="00C13C80">
        <w:rPr>
          <w:rFonts w:ascii="Times New Roman" w:eastAsia="Times New Roman" w:hAnsi="Times New Roman" w:cs="Times New Roman"/>
          <w:b/>
          <w:bCs/>
          <w:i/>
          <w:iCs/>
          <w:color w:val="141412"/>
          <w:sz w:val="24"/>
          <w:szCs w:val="24"/>
          <w:u w:val="single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b/>
          <w:bCs/>
          <w:i/>
          <w:iCs/>
          <w:color w:val="141412"/>
          <w:sz w:val="24"/>
          <w:szCs w:val="24"/>
          <w:u w:val="single"/>
        </w:rPr>
        <w:t>zahtjev</w:t>
      </w:r>
      <w:proofErr w:type="spellEnd"/>
      <w:r w:rsidRPr="00C13C80">
        <w:rPr>
          <w:rFonts w:ascii="Times New Roman" w:eastAsia="Times New Roman" w:hAnsi="Times New Roman" w:cs="Times New Roman"/>
          <w:b/>
          <w:bCs/>
          <w:i/>
          <w:iCs/>
          <w:color w:val="141412"/>
          <w:sz w:val="24"/>
          <w:szCs w:val="24"/>
          <w:u w:val="single"/>
        </w:rPr>
        <w:t>?</w:t>
      </w:r>
    </w:p>
    <w:p w14:paraId="7BDBA450" w14:textId="77777777" w:rsidR="00C13C80" w:rsidRPr="00C13C80" w:rsidRDefault="00C13C80" w:rsidP="00C13C8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Zahtjev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se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podnosi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nadležnoj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područnoj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službi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HZMO,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prema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mjestu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prebivališta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ili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boravišta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osobe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kod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koje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je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nastupilo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tjelesno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oštećenje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.  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Područna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služba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HZMO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pokreće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upravni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postupak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po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zahtjevu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osobe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koja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traži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utvrđivanje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prava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.</w:t>
      </w:r>
    </w:p>
    <w:p w14:paraId="6C68EDA3" w14:textId="41220CFD" w:rsidR="00C13C80" w:rsidRPr="00C13C80" w:rsidRDefault="00C13C80" w:rsidP="00C13C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proofErr w:type="spellStart"/>
      <w:r w:rsidRPr="00C13C80">
        <w:rPr>
          <w:rFonts w:ascii="Times New Roman" w:eastAsia="Times New Roman" w:hAnsi="Times New Roman" w:cs="Times New Roman"/>
          <w:b/>
          <w:bCs/>
          <w:i/>
          <w:iCs/>
          <w:color w:val="141412"/>
          <w:sz w:val="24"/>
          <w:szCs w:val="24"/>
          <w:u w:val="single"/>
        </w:rPr>
        <w:t>Tijek</w:t>
      </w:r>
      <w:proofErr w:type="spellEnd"/>
      <w:r w:rsidRPr="00C13C80">
        <w:rPr>
          <w:rFonts w:ascii="Times New Roman" w:eastAsia="Times New Roman" w:hAnsi="Times New Roman" w:cs="Times New Roman"/>
          <w:b/>
          <w:bCs/>
          <w:i/>
          <w:iCs/>
          <w:color w:val="141412"/>
          <w:sz w:val="24"/>
          <w:szCs w:val="24"/>
          <w:u w:val="single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b/>
          <w:bCs/>
          <w:i/>
          <w:iCs/>
          <w:color w:val="141412"/>
          <w:sz w:val="24"/>
          <w:szCs w:val="24"/>
          <w:u w:val="single"/>
        </w:rPr>
        <w:t>postupka</w:t>
      </w:r>
      <w:proofErr w:type="spellEnd"/>
    </w:p>
    <w:p w14:paraId="47005A95" w14:textId="736FF237" w:rsidR="00C13C80" w:rsidRPr="00C13C80" w:rsidRDefault="00C13C80" w:rsidP="00C13C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proofErr w:type="spellStart"/>
      <w:r w:rsidRPr="00C13C80">
        <w:rPr>
          <w:rFonts w:ascii="Times New Roman" w:eastAsia="Times New Roman" w:hAnsi="Times New Roman" w:cs="Times New Roman"/>
          <w:b/>
          <w:bCs/>
          <w:i/>
          <w:iCs/>
          <w:color w:val="141412"/>
          <w:sz w:val="24"/>
          <w:szCs w:val="24"/>
          <w:u w:val="single"/>
        </w:rPr>
        <w:t>Vještačenje</w:t>
      </w:r>
      <w:proofErr w:type="spellEnd"/>
    </w:p>
    <w:p w14:paraId="578DFCB2" w14:textId="6C020DB0" w:rsidR="00C13C80" w:rsidRPr="00C13C80" w:rsidRDefault="00C13C80" w:rsidP="00C13C8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Područna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služba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HZMO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zahtjev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dostavljene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priloge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šalje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na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vještačenje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područnom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uredu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Zavoda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za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vještačenje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,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profesionalnu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rehabilitaciju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zapošljavanje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osoba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s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invaliditetom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(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daljem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tekstu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Zavod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).</w:t>
      </w:r>
    </w:p>
    <w:p w14:paraId="7D241CFD" w14:textId="77777777" w:rsidR="00C13C80" w:rsidRPr="00C13C80" w:rsidRDefault="00C13C80" w:rsidP="00C13C8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Tjelesno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oštećenje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,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prema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propisima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o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mirovinskom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osiguranju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,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vještači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se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sukladno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Listi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oštećenja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organizma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,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koja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je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sastavni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dio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Uredbe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o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metodologijama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vještačenja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(NN 67/17).</w:t>
      </w:r>
    </w:p>
    <w:p w14:paraId="6D791E6D" w14:textId="77777777" w:rsidR="00C13C80" w:rsidRPr="00C13C80" w:rsidRDefault="00C13C80" w:rsidP="00C13C8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Vijeće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vještaka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područnog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ureda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Zavoda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donosi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nalaz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mišljenje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 </w:t>
      </w:r>
      <w:r w:rsidRPr="00C13C80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</w:rPr>
        <w:t xml:space="preserve">o </w:t>
      </w:r>
      <w:proofErr w:type="spellStart"/>
      <w:r w:rsidRPr="00C13C80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</w:rPr>
        <w:t>vrsti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,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stupnju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 </w:t>
      </w:r>
      <w:proofErr w:type="spellStart"/>
      <w:r w:rsidRPr="00C13C80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</w:rPr>
        <w:t>uzroku</w:t>
      </w:r>
      <w:proofErr w:type="spellEnd"/>
      <w:r w:rsidRPr="00C13C80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</w:rPr>
        <w:t>oštećenja</w:t>
      </w:r>
      <w:proofErr w:type="spellEnd"/>
      <w:r w:rsidRPr="00C13C80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</w:rPr>
        <w:t>organizma</w:t>
      </w:r>
      <w:proofErr w:type="spellEnd"/>
      <w:r w:rsidRPr="00C13C80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</w:rPr>
        <w:t xml:space="preserve"> – </w:t>
      </w:r>
      <w:proofErr w:type="spellStart"/>
      <w:r w:rsidRPr="00C13C80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</w:rPr>
        <w:t>tjelesnog</w:t>
      </w:r>
      <w:proofErr w:type="spellEnd"/>
      <w:r w:rsidRPr="00C13C80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</w:rPr>
        <w:t>oštećenja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 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na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temelju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osobnog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pregleda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osobe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priložene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dokumentacije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(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medicinske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dokumentacije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,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potvrde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o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povredi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na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radu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).</w:t>
      </w:r>
    </w:p>
    <w:p w14:paraId="5A913A00" w14:textId="77777777" w:rsidR="00C13C80" w:rsidRPr="00C13C80" w:rsidRDefault="00C13C80" w:rsidP="00C13C8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Područni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ured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Zavoda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dostavlja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»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Nalaz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mišljenje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o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oštećenju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organizma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–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tjelesnom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oštećenju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«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zajedno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sa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svom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dostavljenom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dokumentacijom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,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koja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je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priložena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uz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zahtjev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za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vještačenje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,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područnoj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službi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HZMO,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koja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je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zatražila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vještačenje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, u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jednom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primjerku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.</w:t>
      </w:r>
    </w:p>
    <w:p w14:paraId="735ECC53" w14:textId="3ED6696D" w:rsidR="00C13C80" w:rsidRPr="00C13C80" w:rsidRDefault="00C13C80" w:rsidP="00C13C8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lastRenderedPageBreak/>
        <w:t> </w:t>
      </w:r>
    </w:p>
    <w:p w14:paraId="16D173A2" w14:textId="77777777" w:rsidR="00C13C80" w:rsidRPr="00C13C80" w:rsidRDefault="00C13C80" w:rsidP="00C13C8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proofErr w:type="spellStart"/>
      <w:r w:rsidRPr="00C13C80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u w:val="single"/>
        </w:rPr>
        <w:t>Donošenje</w:t>
      </w:r>
      <w:proofErr w:type="spellEnd"/>
      <w:r w:rsidRPr="00C13C80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u w:val="single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u w:val="single"/>
        </w:rPr>
        <w:t>rješenja</w:t>
      </w:r>
      <w:proofErr w:type="spellEnd"/>
    </w:p>
    <w:p w14:paraId="7C4DBB7B" w14:textId="77777777" w:rsidR="00C13C80" w:rsidRPr="00C13C80" w:rsidRDefault="00C13C80" w:rsidP="00C13C8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Nakon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toga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područna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služba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HZMO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donosi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 </w:t>
      </w:r>
      <w:proofErr w:type="spellStart"/>
      <w:r w:rsidRPr="00C13C80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</w:rPr>
        <w:t>rješenje</w:t>
      </w:r>
      <w:proofErr w:type="spellEnd"/>
      <w:r w:rsidRPr="00C13C80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</w:rPr>
        <w:t xml:space="preserve"> (</w:t>
      </w:r>
      <w:proofErr w:type="spellStart"/>
      <w:r w:rsidRPr="00C13C80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</w:rPr>
        <w:t>prvostupanjsko</w:t>
      </w:r>
      <w:proofErr w:type="spellEnd"/>
      <w:r w:rsidRPr="00C13C80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</w:rPr>
        <w:t>),</w:t>
      </w:r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 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kojim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se,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ako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tjelesno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oštećenje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nije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nastalo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kao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povreda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na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radu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,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već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uslijed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bolesti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,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odbija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zahtjev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za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ostvarivanje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prava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na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naknadu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s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temelja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tjelesnog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oštećenja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.</w:t>
      </w:r>
    </w:p>
    <w:p w14:paraId="49B7326D" w14:textId="039B1A06" w:rsidR="00C13C80" w:rsidRPr="00C13C80" w:rsidRDefault="00C13C80" w:rsidP="00C13C8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Na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prvostupanjsko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rješenje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podnositelj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zahtjeva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ima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pravo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uložiti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žalbu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HZMO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Središnja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služba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u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Zagrebu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.</w:t>
      </w:r>
    </w:p>
    <w:p w14:paraId="1416517F" w14:textId="77777777" w:rsidR="00C13C80" w:rsidRPr="00C13C80" w:rsidRDefault="00C13C80" w:rsidP="00C13C8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r w:rsidRPr="00C13C80">
        <w:rPr>
          <w:rFonts w:ascii="Times New Roman" w:eastAsia="Times New Roman" w:hAnsi="Times New Roman" w:cs="Times New Roman"/>
          <w:b/>
          <w:bCs/>
          <w:i/>
          <w:iCs/>
          <w:color w:val="141412"/>
          <w:sz w:val="24"/>
          <w:szCs w:val="24"/>
          <w:u w:val="single"/>
        </w:rPr>
        <w:t>PRAVO NA NOVČANU NAKNADU S TEMELJA TJELESNOG OŠTEĆENJA</w:t>
      </w:r>
    </w:p>
    <w:p w14:paraId="4A33454B" w14:textId="55CE10E9" w:rsidR="00C13C80" w:rsidRPr="00C13C80" w:rsidRDefault="00C13C80" w:rsidP="00C13C8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proofErr w:type="spellStart"/>
      <w:r w:rsidRPr="00C13C80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</w:rPr>
        <w:t>Pravo</w:t>
      </w:r>
      <w:proofErr w:type="spellEnd"/>
      <w:r w:rsidRPr="00C13C80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</w:rPr>
        <w:t>na</w:t>
      </w:r>
      <w:proofErr w:type="spellEnd"/>
      <w:r w:rsidRPr="00C13C80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</w:rPr>
        <w:t>naknadu</w:t>
      </w:r>
      <w:proofErr w:type="spellEnd"/>
      <w:r w:rsidRPr="00C13C80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</w:rPr>
        <w:t> 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zbog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tjelesnog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oštećenja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može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ostvariti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osiguranik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HZMO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kod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kojega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je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utvrđeno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tjelesno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oštećenje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od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najmanje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30%, a 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  <w:u w:val="single"/>
        </w:rPr>
        <w:t>koje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  <w:u w:val="single"/>
        </w:rPr>
        <w:t xml:space="preserve"> je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  <w:u w:val="single"/>
        </w:rPr>
        <w:t>nastalo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  <w:u w:val="single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  <w:u w:val="single"/>
        </w:rPr>
        <w:t>kao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 </w:t>
      </w:r>
      <w:proofErr w:type="spellStart"/>
      <w:r w:rsidRPr="00C13C80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u w:val="single"/>
        </w:rPr>
        <w:t>posljedica</w:t>
      </w:r>
      <w:proofErr w:type="spellEnd"/>
      <w:r w:rsidRPr="00C13C80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u w:val="single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u w:val="single"/>
        </w:rPr>
        <w:t>ozljede</w:t>
      </w:r>
      <w:proofErr w:type="spellEnd"/>
      <w:r w:rsidRPr="00C13C80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u w:val="single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u w:val="single"/>
        </w:rPr>
        <w:t>na</w:t>
      </w:r>
      <w:proofErr w:type="spellEnd"/>
      <w:r w:rsidRPr="00C13C80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u w:val="single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u w:val="single"/>
        </w:rPr>
        <w:t>radu</w:t>
      </w:r>
      <w:proofErr w:type="spellEnd"/>
      <w:r w:rsidRPr="00C13C80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u w:val="single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u w:val="single"/>
        </w:rPr>
        <w:t>ili</w:t>
      </w:r>
      <w:proofErr w:type="spellEnd"/>
      <w:r w:rsidRPr="00C13C80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u w:val="single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u w:val="single"/>
        </w:rPr>
        <w:t>profesionalne</w:t>
      </w:r>
      <w:proofErr w:type="spellEnd"/>
      <w:r w:rsidRPr="00C13C80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u w:val="single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u w:val="single"/>
        </w:rPr>
        <w:t>bolesti</w:t>
      </w:r>
      <w:proofErr w:type="spellEnd"/>
      <w:r w:rsidRPr="00C13C80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u w:val="single"/>
        </w:rPr>
        <w:t>.</w:t>
      </w:r>
    </w:p>
    <w:p w14:paraId="0B4533D0" w14:textId="48D686F6" w:rsidR="00C13C80" w:rsidRPr="00C13C80" w:rsidRDefault="00C13C80" w:rsidP="00C13C8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Osoba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s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invaliditetom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,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radi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ostvarivanja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nekog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drugog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prava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,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može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također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podnijeti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zahtjev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za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utvrđivanje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tjelesnog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oštećenja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područnoj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službi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HZMO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prema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mjestu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svoga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prebivališta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ili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boravišta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.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Uz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zahtjev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treba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priložiti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svoju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medicinsku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dokumentaciju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,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iz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koje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je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vidljivo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tjelesno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oštećenje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,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vrijeme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njegova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nastanka</w:t>
      </w:r>
      <w:proofErr w:type="spellEnd"/>
      <w:r w:rsidRPr="00A67C0D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. </w:t>
      </w:r>
    </w:p>
    <w:p w14:paraId="78E179BE" w14:textId="77777777" w:rsidR="00C13C80" w:rsidRPr="00C13C80" w:rsidRDefault="00C13C80" w:rsidP="00C13C8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r w:rsidRPr="00C13C80">
        <w:rPr>
          <w:rFonts w:ascii="Times New Roman" w:eastAsia="Times New Roman" w:hAnsi="Times New Roman" w:cs="Times New Roman"/>
          <w:b/>
          <w:bCs/>
          <w:i/>
          <w:iCs/>
          <w:color w:val="141412"/>
          <w:sz w:val="24"/>
          <w:szCs w:val="24"/>
          <w:u w:val="single"/>
        </w:rPr>
        <w:t>PRAVO NA UVEĆANI OSOBNI ODBITAK</w:t>
      </w:r>
    </w:p>
    <w:p w14:paraId="7D085D4A" w14:textId="77777777" w:rsidR="00C13C80" w:rsidRPr="00C13C80" w:rsidRDefault="00C13C80" w:rsidP="00C13C8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Osoba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kod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koje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je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utvrđeno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postojanje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tjelesnog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oštećenja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organizma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može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ostvariti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pravo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na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uvećani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osobni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odbitak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.</w:t>
      </w:r>
    </w:p>
    <w:p w14:paraId="142EAF7E" w14:textId="5B200DD3" w:rsidR="00C13C80" w:rsidRPr="00C13C80" w:rsidRDefault="00C13C80" w:rsidP="00C13C8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U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rješenju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HZMO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navodi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se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podatak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o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stupnju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tjelesnog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oštećenja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.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Rješenje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treba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odnijeti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u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područni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ured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Ministarstva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financija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,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prema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mjestu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prebivališta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osobe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,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kako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bi se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ishodila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nova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kartica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poreza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na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dohodak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od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nesamostalnog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rada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s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uvećanim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osobnim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odbitkom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za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koeficijent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0,40. Nova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kartica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dostavlja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se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poslodavcu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,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kako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bi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evidentirao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osobni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odbitak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kako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bi se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plaća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mogla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isplatiti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po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novom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obračunu</w:t>
      </w:r>
      <w:proofErr w:type="spellEnd"/>
      <w:r w:rsidRPr="00C13C80">
        <w:rPr>
          <w:rFonts w:ascii="Times New Roman" w:eastAsia="Times New Roman" w:hAnsi="Times New Roman" w:cs="Times New Roman"/>
          <w:color w:val="141412"/>
          <w:sz w:val="24"/>
          <w:szCs w:val="24"/>
        </w:rPr>
        <w:t>.</w:t>
      </w:r>
    </w:p>
    <w:p w14:paraId="0A8FE27F" w14:textId="650A670B" w:rsidR="00C13C80" w:rsidRPr="00C13C80" w:rsidRDefault="00C13C80" w:rsidP="00C13C8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proofErr w:type="spellStart"/>
      <w:r w:rsidRPr="00C13C80">
        <w:rPr>
          <w:rFonts w:ascii="Times New Roman" w:eastAsia="Times New Roman" w:hAnsi="Times New Roman" w:cs="Times New Roman"/>
          <w:b/>
          <w:bCs/>
          <w:i/>
          <w:iCs/>
          <w:color w:val="141412"/>
          <w:sz w:val="24"/>
          <w:szCs w:val="24"/>
          <w:u w:val="single"/>
        </w:rPr>
        <w:t>Literatura</w:t>
      </w:r>
      <w:proofErr w:type="spellEnd"/>
      <w:r w:rsidRPr="00C13C80">
        <w:rPr>
          <w:rFonts w:ascii="Times New Roman" w:eastAsia="Times New Roman" w:hAnsi="Times New Roman" w:cs="Times New Roman"/>
          <w:b/>
          <w:bCs/>
          <w:i/>
          <w:iCs/>
          <w:color w:val="141412"/>
          <w:sz w:val="24"/>
          <w:szCs w:val="24"/>
          <w:u w:val="single"/>
        </w:rPr>
        <w:t>:</w:t>
      </w:r>
    </w:p>
    <w:p w14:paraId="50AF7DA5" w14:textId="4A0802BB" w:rsidR="00C13C80" w:rsidRPr="00C13C80" w:rsidRDefault="00C13C80" w:rsidP="00C13C8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proofErr w:type="spellStart"/>
      <w:r w:rsidRPr="00C13C80">
        <w:rPr>
          <w:rFonts w:ascii="Times New Roman" w:eastAsia="Times New Roman" w:hAnsi="Times New Roman" w:cs="Times New Roman"/>
          <w:i/>
          <w:iCs/>
          <w:color w:val="141412"/>
          <w:sz w:val="24"/>
          <w:szCs w:val="24"/>
        </w:rPr>
        <w:t>Zakon</w:t>
      </w:r>
      <w:proofErr w:type="spellEnd"/>
      <w:r w:rsidRPr="00C13C80">
        <w:rPr>
          <w:rFonts w:ascii="Times New Roman" w:eastAsia="Times New Roman" w:hAnsi="Times New Roman" w:cs="Times New Roman"/>
          <w:i/>
          <w:iCs/>
          <w:color w:val="141412"/>
          <w:sz w:val="24"/>
          <w:szCs w:val="24"/>
        </w:rPr>
        <w:t xml:space="preserve"> o </w:t>
      </w:r>
      <w:proofErr w:type="spellStart"/>
      <w:r w:rsidRPr="00C13C80">
        <w:rPr>
          <w:rFonts w:ascii="Times New Roman" w:eastAsia="Times New Roman" w:hAnsi="Times New Roman" w:cs="Times New Roman"/>
          <w:i/>
          <w:iCs/>
          <w:color w:val="141412"/>
          <w:sz w:val="24"/>
          <w:szCs w:val="24"/>
        </w:rPr>
        <w:t>mirovinskom</w:t>
      </w:r>
      <w:proofErr w:type="spellEnd"/>
      <w:r w:rsidRPr="00C13C80">
        <w:rPr>
          <w:rFonts w:ascii="Times New Roman" w:eastAsia="Times New Roman" w:hAnsi="Times New Roman" w:cs="Times New Roman"/>
          <w:i/>
          <w:iCs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i/>
          <w:iCs/>
          <w:color w:val="141412"/>
          <w:sz w:val="24"/>
          <w:szCs w:val="24"/>
        </w:rPr>
        <w:t>osiguranju</w:t>
      </w:r>
      <w:proofErr w:type="spellEnd"/>
      <w:r w:rsidRPr="00C13C80">
        <w:rPr>
          <w:rFonts w:ascii="Times New Roman" w:eastAsia="Times New Roman" w:hAnsi="Times New Roman" w:cs="Times New Roman"/>
          <w:i/>
          <w:iCs/>
          <w:color w:val="141412"/>
          <w:sz w:val="24"/>
          <w:szCs w:val="24"/>
        </w:rPr>
        <w:t xml:space="preserve"> (NN br. 157/13m 151/14m 33/15m 93/15m 120/16m 18/18m 62/18m115/18)</w:t>
      </w:r>
    </w:p>
    <w:p w14:paraId="35DB0BAB" w14:textId="006117D7" w:rsidR="00C13C80" w:rsidRPr="00C13C80" w:rsidRDefault="00C13C80" w:rsidP="00C13C8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proofErr w:type="spellStart"/>
      <w:r w:rsidRPr="00C13C80">
        <w:rPr>
          <w:rFonts w:ascii="Times New Roman" w:eastAsia="Times New Roman" w:hAnsi="Times New Roman" w:cs="Times New Roman"/>
          <w:i/>
          <w:iCs/>
          <w:color w:val="141412"/>
          <w:sz w:val="24"/>
          <w:szCs w:val="24"/>
        </w:rPr>
        <w:t>Zakon</w:t>
      </w:r>
      <w:proofErr w:type="spellEnd"/>
      <w:r w:rsidRPr="00C13C80">
        <w:rPr>
          <w:rFonts w:ascii="Times New Roman" w:eastAsia="Times New Roman" w:hAnsi="Times New Roman" w:cs="Times New Roman"/>
          <w:i/>
          <w:iCs/>
          <w:color w:val="141412"/>
          <w:sz w:val="24"/>
          <w:szCs w:val="24"/>
        </w:rPr>
        <w:t xml:space="preserve"> o </w:t>
      </w:r>
      <w:proofErr w:type="spellStart"/>
      <w:r w:rsidRPr="00C13C80">
        <w:rPr>
          <w:rFonts w:ascii="Times New Roman" w:eastAsia="Times New Roman" w:hAnsi="Times New Roman" w:cs="Times New Roman"/>
          <w:i/>
          <w:iCs/>
          <w:color w:val="141412"/>
          <w:sz w:val="24"/>
          <w:szCs w:val="24"/>
        </w:rPr>
        <w:t>općem</w:t>
      </w:r>
      <w:proofErr w:type="spellEnd"/>
      <w:r w:rsidRPr="00C13C80">
        <w:rPr>
          <w:rFonts w:ascii="Times New Roman" w:eastAsia="Times New Roman" w:hAnsi="Times New Roman" w:cs="Times New Roman"/>
          <w:i/>
          <w:iCs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i/>
          <w:iCs/>
          <w:color w:val="141412"/>
          <w:sz w:val="24"/>
          <w:szCs w:val="24"/>
        </w:rPr>
        <w:t>upravom</w:t>
      </w:r>
      <w:proofErr w:type="spellEnd"/>
      <w:r w:rsidRPr="00C13C80">
        <w:rPr>
          <w:rFonts w:ascii="Times New Roman" w:eastAsia="Times New Roman" w:hAnsi="Times New Roman" w:cs="Times New Roman"/>
          <w:i/>
          <w:iCs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i/>
          <w:iCs/>
          <w:color w:val="141412"/>
          <w:sz w:val="24"/>
          <w:szCs w:val="24"/>
        </w:rPr>
        <w:t>postupku</w:t>
      </w:r>
      <w:proofErr w:type="spellEnd"/>
      <w:r w:rsidRPr="00C13C80">
        <w:rPr>
          <w:rFonts w:ascii="Times New Roman" w:eastAsia="Times New Roman" w:hAnsi="Times New Roman" w:cs="Times New Roman"/>
          <w:i/>
          <w:iCs/>
          <w:color w:val="141412"/>
          <w:sz w:val="24"/>
          <w:szCs w:val="24"/>
        </w:rPr>
        <w:t xml:space="preserve"> (NN br. 47/09)</w:t>
      </w:r>
    </w:p>
    <w:p w14:paraId="619899EB" w14:textId="12EF4673" w:rsidR="00C13C80" w:rsidRPr="00C13C80" w:rsidRDefault="00C13C80" w:rsidP="00C13C8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proofErr w:type="spellStart"/>
      <w:r w:rsidRPr="00C13C80">
        <w:rPr>
          <w:rFonts w:ascii="Times New Roman" w:eastAsia="Times New Roman" w:hAnsi="Times New Roman" w:cs="Times New Roman"/>
          <w:i/>
          <w:iCs/>
          <w:color w:val="141412"/>
          <w:sz w:val="24"/>
          <w:szCs w:val="24"/>
        </w:rPr>
        <w:t>Zakona</w:t>
      </w:r>
      <w:proofErr w:type="spellEnd"/>
      <w:r w:rsidRPr="00C13C80">
        <w:rPr>
          <w:rFonts w:ascii="Times New Roman" w:eastAsia="Times New Roman" w:hAnsi="Times New Roman" w:cs="Times New Roman"/>
          <w:i/>
          <w:iCs/>
          <w:color w:val="141412"/>
          <w:sz w:val="24"/>
          <w:szCs w:val="24"/>
        </w:rPr>
        <w:t xml:space="preserve"> o </w:t>
      </w:r>
      <w:proofErr w:type="spellStart"/>
      <w:r w:rsidRPr="00C13C80">
        <w:rPr>
          <w:rFonts w:ascii="Times New Roman" w:eastAsia="Times New Roman" w:hAnsi="Times New Roman" w:cs="Times New Roman"/>
          <w:i/>
          <w:iCs/>
          <w:color w:val="141412"/>
          <w:sz w:val="24"/>
          <w:szCs w:val="24"/>
        </w:rPr>
        <w:t>porezu</w:t>
      </w:r>
      <w:proofErr w:type="spellEnd"/>
      <w:r w:rsidRPr="00C13C80">
        <w:rPr>
          <w:rFonts w:ascii="Times New Roman" w:eastAsia="Times New Roman" w:hAnsi="Times New Roman" w:cs="Times New Roman"/>
          <w:i/>
          <w:iCs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i/>
          <w:iCs/>
          <w:color w:val="141412"/>
          <w:sz w:val="24"/>
          <w:szCs w:val="24"/>
        </w:rPr>
        <w:t>na</w:t>
      </w:r>
      <w:proofErr w:type="spellEnd"/>
      <w:r w:rsidRPr="00C13C80">
        <w:rPr>
          <w:rFonts w:ascii="Times New Roman" w:eastAsia="Times New Roman" w:hAnsi="Times New Roman" w:cs="Times New Roman"/>
          <w:i/>
          <w:iCs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i/>
          <w:iCs/>
          <w:color w:val="141412"/>
          <w:sz w:val="24"/>
          <w:szCs w:val="24"/>
        </w:rPr>
        <w:t>dohodak</w:t>
      </w:r>
      <w:proofErr w:type="spellEnd"/>
      <w:r w:rsidRPr="00C13C80">
        <w:rPr>
          <w:rFonts w:ascii="Times New Roman" w:eastAsia="Times New Roman" w:hAnsi="Times New Roman" w:cs="Times New Roman"/>
          <w:i/>
          <w:iCs/>
          <w:color w:val="141412"/>
          <w:sz w:val="24"/>
          <w:szCs w:val="24"/>
        </w:rPr>
        <w:t xml:space="preserve"> (</w:t>
      </w:r>
      <w:proofErr w:type="spellStart"/>
      <w:r w:rsidRPr="00C13C80">
        <w:rPr>
          <w:rFonts w:ascii="Times New Roman" w:eastAsia="Times New Roman" w:hAnsi="Times New Roman" w:cs="Times New Roman"/>
          <w:i/>
          <w:iCs/>
          <w:color w:val="141412"/>
          <w:sz w:val="24"/>
          <w:szCs w:val="24"/>
        </w:rPr>
        <w:t>Narodne</w:t>
      </w:r>
      <w:proofErr w:type="spellEnd"/>
      <w:r w:rsidRPr="00C13C80">
        <w:rPr>
          <w:rFonts w:ascii="Times New Roman" w:eastAsia="Times New Roman" w:hAnsi="Times New Roman" w:cs="Times New Roman"/>
          <w:i/>
          <w:iCs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i/>
          <w:iCs/>
          <w:color w:val="141412"/>
          <w:sz w:val="24"/>
          <w:szCs w:val="24"/>
        </w:rPr>
        <w:t>novine</w:t>
      </w:r>
      <w:proofErr w:type="spellEnd"/>
      <w:r w:rsidRPr="00C13C80">
        <w:rPr>
          <w:rFonts w:ascii="Times New Roman" w:eastAsia="Times New Roman" w:hAnsi="Times New Roman" w:cs="Times New Roman"/>
          <w:i/>
          <w:iCs/>
          <w:color w:val="141412"/>
          <w:sz w:val="24"/>
          <w:szCs w:val="24"/>
        </w:rPr>
        <w:t xml:space="preserve">, </w:t>
      </w:r>
      <w:proofErr w:type="spellStart"/>
      <w:r w:rsidRPr="00C13C80">
        <w:rPr>
          <w:rFonts w:ascii="Times New Roman" w:eastAsia="Times New Roman" w:hAnsi="Times New Roman" w:cs="Times New Roman"/>
          <w:i/>
          <w:iCs/>
          <w:color w:val="141412"/>
          <w:sz w:val="24"/>
          <w:szCs w:val="24"/>
        </w:rPr>
        <w:t>broj</w:t>
      </w:r>
      <w:proofErr w:type="spellEnd"/>
      <w:r w:rsidRPr="00C13C80">
        <w:rPr>
          <w:rFonts w:ascii="Times New Roman" w:eastAsia="Times New Roman" w:hAnsi="Times New Roman" w:cs="Times New Roman"/>
          <w:i/>
          <w:iCs/>
          <w:color w:val="141412"/>
          <w:sz w:val="24"/>
          <w:szCs w:val="24"/>
        </w:rPr>
        <w:t xml:space="preserve"> 115/16;</w:t>
      </w:r>
    </w:p>
    <w:p w14:paraId="12B30ACE" w14:textId="245B5F88" w:rsidR="00C13C80" w:rsidRPr="00C13C80" w:rsidRDefault="00C13C80" w:rsidP="00C13C8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proofErr w:type="spellStart"/>
      <w:r w:rsidRPr="00C13C80">
        <w:rPr>
          <w:rFonts w:ascii="Times New Roman" w:eastAsia="Times New Roman" w:hAnsi="Times New Roman" w:cs="Times New Roman"/>
          <w:i/>
          <w:iCs/>
          <w:color w:val="141412"/>
          <w:sz w:val="24"/>
          <w:szCs w:val="24"/>
        </w:rPr>
        <w:lastRenderedPageBreak/>
        <w:t>Zakon</w:t>
      </w:r>
      <w:proofErr w:type="spellEnd"/>
      <w:r w:rsidRPr="00C13C80">
        <w:rPr>
          <w:rFonts w:ascii="Times New Roman" w:eastAsia="Times New Roman" w:hAnsi="Times New Roman" w:cs="Times New Roman"/>
          <w:i/>
          <w:iCs/>
          <w:color w:val="141412"/>
          <w:sz w:val="24"/>
          <w:szCs w:val="24"/>
        </w:rPr>
        <w:t xml:space="preserve"> o </w:t>
      </w:r>
      <w:proofErr w:type="spellStart"/>
      <w:r w:rsidRPr="00C13C80">
        <w:rPr>
          <w:rFonts w:ascii="Times New Roman" w:eastAsia="Times New Roman" w:hAnsi="Times New Roman" w:cs="Times New Roman"/>
          <w:i/>
          <w:iCs/>
          <w:color w:val="141412"/>
          <w:sz w:val="24"/>
          <w:szCs w:val="24"/>
        </w:rPr>
        <w:t>listi</w:t>
      </w:r>
      <w:proofErr w:type="spellEnd"/>
      <w:r w:rsidRPr="00C13C80">
        <w:rPr>
          <w:rFonts w:ascii="Times New Roman" w:eastAsia="Times New Roman" w:hAnsi="Times New Roman" w:cs="Times New Roman"/>
          <w:i/>
          <w:iCs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i/>
          <w:iCs/>
          <w:color w:val="141412"/>
          <w:sz w:val="24"/>
          <w:szCs w:val="24"/>
        </w:rPr>
        <w:t>tjelesnog</w:t>
      </w:r>
      <w:proofErr w:type="spellEnd"/>
      <w:r w:rsidRPr="00C13C80">
        <w:rPr>
          <w:rFonts w:ascii="Times New Roman" w:eastAsia="Times New Roman" w:hAnsi="Times New Roman" w:cs="Times New Roman"/>
          <w:i/>
          <w:iCs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i/>
          <w:iCs/>
          <w:color w:val="141412"/>
          <w:sz w:val="24"/>
          <w:szCs w:val="24"/>
        </w:rPr>
        <w:t>oštećenja</w:t>
      </w:r>
      <w:proofErr w:type="spellEnd"/>
      <w:r w:rsidRPr="00C13C80">
        <w:rPr>
          <w:rFonts w:ascii="Times New Roman" w:eastAsia="Times New Roman" w:hAnsi="Times New Roman" w:cs="Times New Roman"/>
          <w:i/>
          <w:iCs/>
          <w:color w:val="141412"/>
          <w:sz w:val="24"/>
          <w:szCs w:val="24"/>
        </w:rPr>
        <w:t xml:space="preserve"> (NN br. 162/98)</w:t>
      </w:r>
    </w:p>
    <w:p w14:paraId="44C17068" w14:textId="41115604" w:rsidR="00C13C80" w:rsidRPr="00C13C80" w:rsidRDefault="00C13C80" w:rsidP="00C13C8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r w:rsidRPr="00C13C80">
        <w:rPr>
          <w:rFonts w:ascii="Times New Roman" w:eastAsia="Times New Roman" w:hAnsi="Times New Roman" w:cs="Times New Roman"/>
          <w:i/>
          <w:iCs/>
          <w:color w:val="141412"/>
          <w:sz w:val="24"/>
          <w:szCs w:val="24"/>
        </w:rPr>
        <w:t xml:space="preserve">Lista </w:t>
      </w:r>
      <w:proofErr w:type="spellStart"/>
      <w:r w:rsidRPr="00C13C80">
        <w:rPr>
          <w:rFonts w:ascii="Times New Roman" w:eastAsia="Times New Roman" w:hAnsi="Times New Roman" w:cs="Times New Roman"/>
          <w:i/>
          <w:iCs/>
          <w:color w:val="141412"/>
          <w:sz w:val="24"/>
          <w:szCs w:val="24"/>
        </w:rPr>
        <w:t>tjelesnog</w:t>
      </w:r>
      <w:proofErr w:type="spellEnd"/>
      <w:r w:rsidRPr="00C13C80">
        <w:rPr>
          <w:rFonts w:ascii="Times New Roman" w:eastAsia="Times New Roman" w:hAnsi="Times New Roman" w:cs="Times New Roman"/>
          <w:i/>
          <w:iCs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i/>
          <w:iCs/>
          <w:color w:val="141412"/>
          <w:sz w:val="24"/>
          <w:szCs w:val="24"/>
        </w:rPr>
        <w:t>oštećenja</w:t>
      </w:r>
      <w:proofErr w:type="spellEnd"/>
      <w:r w:rsidRPr="00C13C80">
        <w:rPr>
          <w:rFonts w:ascii="Times New Roman" w:eastAsia="Times New Roman" w:hAnsi="Times New Roman" w:cs="Times New Roman"/>
          <w:i/>
          <w:iCs/>
          <w:color w:val="141412"/>
          <w:sz w:val="24"/>
          <w:szCs w:val="24"/>
        </w:rPr>
        <w:t xml:space="preserve"> (NN br. 53/19)</w:t>
      </w:r>
    </w:p>
    <w:p w14:paraId="4C0221B8" w14:textId="77777777" w:rsidR="00C13C80" w:rsidRPr="00C13C80" w:rsidRDefault="00C13C80" w:rsidP="00C13C8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proofErr w:type="spellStart"/>
      <w:r w:rsidRPr="00C13C80">
        <w:rPr>
          <w:rFonts w:ascii="Times New Roman" w:eastAsia="Times New Roman" w:hAnsi="Times New Roman" w:cs="Times New Roman"/>
          <w:i/>
          <w:iCs/>
          <w:color w:val="141412"/>
          <w:sz w:val="24"/>
          <w:szCs w:val="24"/>
        </w:rPr>
        <w:t>Uredba</w:t>
      </w:r>
      <w:proofErr w:type="spellEnd"/>
      <w:r w:rsidRPr="00C13C80">
        <w:rPr>
          <w:rFonts w:ascii="Times New Roman" w:eastAsia="Times New Roman" w:hAnsi="Times New Roman" w:cs="Times New Roman"/>
          <w:i/>
          <w:iCs/>
          <w:color w:val="141412"/>
          <w:sz w:val="24"/>
          <w:szCs w:val="24"/>
        </w:rPr>
        <w:t xml:space="preserve"> o </w:t>
      </w:r>
      <w:proofErr w:type="spellStart"/>
      <w:r w:rsidRPr="00C13C80">
        <w:rPr>
          <w:rFonts w:ascii="Times New Roman" w:eastAsia="Times New Roman" w:hAnsi="Times New Roman" w:cs="Times New Roman"/>
          <w:i/>
          <w:iCs/>
          <w:color w:val="141412"/>
          <w:sz w:val="24"/>
          <w:szCs w:val="24"/>
        </w:rPr>
        <w:t>metodologiji</w:t>
      </w:r>
      <w:proofErr w:type="spellEnd"/>
      <w:r w:rsidRPr="00C13C80">
        <w:rPr>
          <w:rFonts w:ascii="Times New Roman" w:eastAsia="Times New Roman" w:hAnsi="Times New Roman" w:cs="Times New Roman"/>
          <w:i/>
          <w:iCs/>
          <w:color w:val="141412"/>
          <w:sz w:val="24"/>
          <w:szCs w:val="24"/>
        </w:rPr>
        <w:t xml:space="preserve"> </w:t>
      </w:r>
      <w:proofErr w:type="spellStart"/>
      <w:r w:rsidRPr="00C13C80">
        <w:rPr>
          <w:rFonts w:ascii="Times New Roman" w:eastAsia="Times New Roman" w:hAnsi="Times New Roman" w:cs="Times New Roman"/>
          <w:i/>
          <w:iCs/>
          <w:color w:val="141412"/>
          <w:sz w:val="24"/>
          <w:szCs w:val="24"/>
        </w:rPr>
        <w:t>vještačenja</w:t>
      </w:r>
      <w:proofErr w:type="spellEnd"/>
      <w:r w:rsidRPr="00C13C80">
        <w:rPr>
          <w:rFonts w:ascii="Times New Roman" w:eastAsia="Times New Roman" w:hAnsi="Times New Roman" w:cs="Times New Roman"/>
          <w:i/>
          <w:iCs/>
          <w:color w:val="141412"/>
          <w:sz w:val="24"/>
          <w:szCs w:val="24"/>
        </w:rPr>
        <w:t xml:space="preserve"> (NN br. 153/14, 108/15, 67/17)</w:t>
      </w:r>
    </w:p>
    <w:p w14:paraId="565D97C0" w14:textId="7931B935" w:rsidR="00C13C80" w:rsidRPr="00C13C80" w:rsidRDefault="00C13C80" w:rsidP="00C13C8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</w:rPr>
      </w:pPr>
    </w:p>
    <w:p w14:paraId="793A5C21" w14:textId="77777777" w:rsidR="0017103F" w:rsidRPr="00A67C0D" w:rsidRDefault="00A67C0D">
      <w:pPr>
        <w:rPr>
          <w:rFonts w:ascii="Times New Roman" w:hAnsi="Times New Roman" w:cs="Times New Roman"/>
        </w:rPr>
      </w:pPr>
    </w:p>
    <w:sectPr w:rsidR="0017103F" w:rsidRPr="00A67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218F1"/>
    <w:multiLevelType w:val="multilevel"/>
    <w:tmpl w:val="F35CC6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82109"/>
    <w:multiLevelType w:val="multilevel"/>
    <w:tmpl w:val="0C267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A25E53"/>
    <w:multiLevelType w:val="multilevel"/>
    <w:tmpl w:val="CBC49A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122D01"/>
    <w:multiLevelType w:val="hybridMultilevel"/>
    <w:tmpl w:val="80D6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866BE"/>
    <w:multiLevelType w:val="multilevel"/>
    <w:tmpl w:val="B3D6A0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F1454A"/>
    <w:multiLevelType w:val="multilevel"/>
    <w:tmpl w:val="EE2E2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A626BE"/>
    <w:multiLevelType w:val="multilevel"/>
    <w:tmpl w:val="180835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EA2839"/>
    <w:multiLevelType w:val="multilevel"/>
    <w:tmpl w:val="AF9098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E7521D"/>
    <w:multiLevelType w:val="hybridMultilevel"/>
    <w:tmpl w:val="D4B6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53B4D"/>
    <w:multiLevelType w:val="multilevel"/>
    <w:tmpl w:val="660C3A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6D1359"/>
    <w:multiLevelType w:val="multilevel"/>
    <w:tmpl w:val="D45671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68508E"/>
    <w:multiLevelType w:val="multilevel"/>
    <w:tmpl w:val="3EDA9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BE2099"/>
    <w:multiLevelType w:val="multilevel"/>
    <w:tmpl w:val="ACA83A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2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11"/>
  </w:num>
  <w:num w:numId="10">
    <w:abstractNumId w:val="5"/>
  </w:num>
  <w:num w:numId="11">
    <w:abstractNumId w:val="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80"/>
    <w:rsid w:val="00043E37"/>
    <w:rsid w:val="00117F47"/>
    <w:rsid w:val="00511D6D"/>
    <w:rsid w:val="00A67C0D"/>
    <w:rsid w:val="00A87E79"/>
    <w:rsid w:val="00C1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F1580"/>
  <w15:chartTrackingRefBased/>
  <w15:docId w15:val="{9DBA96DF-B0E8-47A3-BF54-56C06F98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C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C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bweb.carnet.hr/udrugajakaosijek2016/2019/05/23/hodogram-ostvarivanja-prava-na-priznanje-tjesnog-ostecenja-i-prava-temeljem-toga-stanj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2020-10-13T07:43:00Z</dcterms:created>
  <dcterms:modified xsi:type="dcterms:W3CDTF">2020-10-13T07:49:00Z</dcterms:modified>
</cp:coreProperties>
</file>